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石河子大学自助一体机使用指南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1、分布地点：</w:t>
      </w:r>
      <w:r>
        <w:rPr>
          <w:rFonts w:hint="eastAsia"/>
          <w:sz w:val="28"/>
          <w:szCs w:val="36"/>
          <w:lang w:val="en-US" w:eastAsia="zh-CN"/>
        </w:rPr>
        <w:t>石河子大学自助一体机分布在博学楼B区、校园卡服务大厅两个位置。</w:t>
      </w:r>
      <w:bookmarkStart w:id="1" w:name="_GoBack"/>
      <w:bookmarkEnd w:id="1"/>
    </w:p>
    <w:p>
      <w:pPr>
        <w:keepNext w:val="0"/>
        <w:keepLines w:val="0"/>
        <w:widowControl/>
        <w:suppressLineNumbers w:val="0"/>
        <w:jc w:val="center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4381500" cy="5842635"/>
            <wp:effectExtent l="0" t="0" r="0" b="5715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5842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2、简介：</w:t>
      </w:r>
      <w:r>
        <w:rPr>
          <w:rFonts w:hint="eastAsia"/>
          <w:sz w:val="28"/>
          <w:szCs w:val="36"/>
          <w:lang w:val="en-US" w:eastAsia="zh-CN"/>
        </w:rPr>
        <w:t>自助服务一体机是校园一卡通系统中自助服务平台的组成设备之一，与自助圈存机、自助现金充值机、自助补卡机等共同构成了一卡通系统的自助服务渠道。集成了原有圈存、现金充值、自助补卡三大业务模块，</w:t>
      </w:r>
      <w:bookmarkStart w:id="0" w:name="OLE_LINK7"/>
      <w:r>
        <w:rPr>
          <w:rFonts w:hint="eastAsia"/>
          <w:sz w:val="28"/>
          <w:szCs w:val="36"/>
          <w:lang w:val="en-US" w:eastAsia="zh-CN"/>
        </w:rPr>
        <w:t>能够轻松实现各种</w:t>
      </w:r>
      <w:bookmarkEnd w:id="0"/>
      <w:r>
        <w:rPr>
          <w:rFonts w:hint="eastAsia"/>
          <w:sz w:val="28"/>
          <w:szCs w:val="36"/>
          <w:lang w:val="en-US" w:eastAsia="zh-CN"/>
        </w:rPr>
        <w:t>信息查询和处理功能，如消费对帐、用户信息、卡片挂失/解挂、卡片补办；能够轻松实现各种支持消费和身份认证的功能，如圈存、现金充值。</w:t>
      </w:r>
    </w:p>
    <w:p>
      <w:p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2908300" cy="1685290"/>
            <wp:effectExtent l="0" t="0" r="6350" b="1016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830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240"/>
        <w:jc w:val="both"/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3、校园卡功能：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拥有圈存机的所有功能，使用方法和圈存机一致。</w:t>
      </w:r>
    </w:p>
    <w:p>
      <w:pPr>
        <w:widowControl/>
        <w:spacing w:before="100" w:beforeAutospacing="1" w:after="240"/>
        <w:jc w:val="both"/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4、现金充值：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点击现金充值---读取校园卡--输入密码--放入100元纸币（只能识别100元纸币，请勿放入其他面值的纸币）--点击确定--完成充值。（若现金充值遇到问题，如放错纸币，请拨打校园卡服务大厅电话：0993-2057117）</w:t>
      </w:r>
    </w:p>
    <w:p>
      <w:pPr>
        <w:widowControl/>
        <w:spacing w:before="100" w:beforeAutospacing="1" w:after="240"/>
        <w:jc w:val="both"/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000000"/>
          <w:kern w:val="0"/>
          <w:sz w:val="28"/>
          <w:szCs w:val="28"/>
          <w:lang w:val="en-US" w:eastAsia="zh-CN"/>
        </w:rPr>
        <w:t>5、学生卡自助补卡：</w:t>
      </w: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点击补卡服务---选择学工号或者身份证--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24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如果选择学工号---输入学工号和查询密码--确认信息--点击补卡---系统会在校园卡内直接扣款工本费机器制卡---完成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240" w:line="24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/>
          <w:color w:val="000000"/>
          <w:kern w:val="0"/>
          <w:sz w:val="28"/>
          <w:szCs w:val="28"/>
          <w:lang w:val="en-US" w:eastAsia="zh-CN"/>
        </w:rPr>
        <w:t>如果选择身份证---把身份证反正二代证读卡器--确认信息--点击补卡---系统会在校园卡内直接扣款工本费机器制卡---完成</w:t>
      </w:r>
    </w:p>
    <w:p>
      <w:pPr>
        <w:rPr>
          <w:rFonts w:hint="eastAsia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FCLJK+SimSun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Heiti SC Light">
    <w:altName w:val="Arial Unicode MS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A54E14"/>
    <w:rsid w:val="673E424B"/>
    <w:rsid w:val="67A70F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2017-08-30T09:43:10Z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